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horzAnchor="margin" w:tblpY="8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34"/>
        <w:gridCol w:w="5040"/>
      </w:tblGrid>
      <w:tr w14:paraId="6DD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CF6352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bookmarkStart w:id="0" w:name="_GoBack"/>
            <w:bookmarkEnd w:id="0"/>
            <w:r>
              <w:rPr>
                <w:rFonts w:hint="eastAsia" w:ascii="Arial" w:hAnsi="Arial" w:eastAsia="等线" w:cs="Arial"/>
                <w:bCs/>
                <w:sz w:val="30"/>
              </w:rPr>
              <w:t>模态</w:t>
            </w:r>
          </w:p>
        </w:tc>
        <w:tc>
          <w:tcPr>
            <w:tcW w:w="1701" w:type="dxa"/>
          </w:tcPr>
          <w:p w14:paraId="07220055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成像厚度</w:t>
            </w:r>
          </w:p>
        </w:tc>
        <w:tc>
          <w:tcPr>
            <w:tcW w:w="5040" w:type="dxa"/>
          </w:tcPr>
          <w:p w14:paraId="3E73718E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应用（仅供参考，可根据实际调整）</w:t>
            </w:r>
          </w:p>
        </w:tc>
      </w:tr>
      <w:tr w14:paraId="6242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B69194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TIRF SIM</w:t>
            </w:r>
          </w:p>
        </w:tc>
        <w:tc>
          <w:tcPr>
            <w:tcW w:w="1701" w:type="dxa"/>
          </w:tcPr>
          <w:p w14:paraId="51FB88B2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100-200nm</w:t>
            </w:r>
          </w:p>
        </w:tc>
        <w:tc>
          <w:tcPr>
            <w:tcW w:w="5040" w:type="dxa"/>
          </w:tcPr>
          <w:p w14:paraId="39B7FBC4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  <w:highlight w:val="yellow"/>
              </w:rPr>
              <w:t>观察</w:t>
            </w:r>
            <w:r>
              <w:rPr>
                <w:rFonts w:ascii="Arial" w:hAnsi="Arial" w:eastAsia="等线" w:cs="Arial"/>
                <w:bCs/>
                <w:sz w:val="30"/>
                <w:highlight w:val="yellow"/>
              </w:rPr>
              <w:t>细胞质膜附近生物学过程</w:t>
            </w:r>
            <w:r>
              <w:rPr>
                <w:rFonts w:hint="eastAsia" w:ascii="Arial" w:hAnsi="Arial" w:eastAsia="等线" w:cs="Arial"/>
                <w:bCs/>
                <w:sz w:val="30"/>
              </w:rPr>
              <w:t>，</w:t>
            </w:r>
            <w:r>
              <w:rPr>
                <w:rFonts w:ascii="Arial" w:hAnsi="Arial" w:eastAsia="等线" w:cs="Arial"/>
                <w:bCs/>
                <w:sz w:val="30"/>
              </w:rPr>
              <w:t>常用于研究细胞与基底膜的相互作用、细胞膜上的蛋白质动态变化、单分子荧光成像等领域。</w:t>
            </w:r>
          </w:p>
        </w:tc>
      </w:tr>
      <w:tr w14:paraId="4B2C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84243CF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GI-</w:t>
            </w:r>
            <w:r>
              <w:rPr>
                <w:rFonts w:ascii="Arial" w:hAnsi="Arial" w:eastAsia="等线" w:cs="Arial"/>
                <w:bCs/>
                <w:sz w:val="30"/>
              </w:rPr>
              <w:t>SIM</w:t>
            </w:r>
          </w:p>
        </w:tc>
        <w:tc>
          <w:tcPr>
            <w:tcW w:w="1701" w:type="dxa"/>
          </w:tcPr>
          <w:p w14:paraId="055AB066">
            <w:pPr>
              <w:spacing w:before="156" w:line="288" w:lineRule="auto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700nm</w:t>
            </w:r>
            <w:r>
              <w:rPr>
                <w:rFonts w:ascii="Arial" w:hAnsi="Arial" w:eastAsia="等线" w:cs="Arial"/>
                <w:bCs/>
                <w:sz w:val="30"/>
              </w:rPr>
              <w:t>~</w:t>
            </w:r>
          </w:p>
          <w:p w14:paraId="11302003">
            <w:pPr>
              <w:spacing w:before="156" w:line="288" w:lineRule="auto"/>
              <w:ind w:firstLine="0" w:firstLineChars="0"/>
              <w:rPr>
                <w:rFonts w:hint="eastAsia"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1um</w:t>
            </w:r>
          </w:p>
        </w:tc>
        <w:tc>
          <w:tcPr>
            <w:tcW w:w="5040" w:type="dxa"/>
          </w:tcPr>
          <w:p w14:paraId="7E48D553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适合观测细胞质内</w:t>
            </w:r>
            <w:r>
              <w:rPr>
                <w:rFonts w:ascii="Arial" w:hAnsi="Arial" w:eastAsia="等线" w:cs="Arial"/>
                <w:bCs/>
                <w:sz w:val="30"/>
                <w:highlight w:val="yellow"/>
              </w:rPr>
              <w:t>多种细胞器</w:t>
            </w:r>
            <w:r>
              <w:rPr>
                <w:rFonts w:ascii="Arial" w:hAnsi="Arial" w:eastAsia="等线" w:cs="Arial"/>
                <w:bCs/>
                <w:sz w:val="30"/>
              </w:rPr>
              <w:t>的动态互作过程。</w:t>
            </w:r>
          </w:p>
        </w:tc>
      </w:tr>
      <w:tr w14:paraId="3A1A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EEFFE43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Single Slice-SIM</w:t>
            </w:r>
          </w:p>
        </w:tc>
        <w:tc>
          <w:tcPr>
            <w:tcW w:w="1701" w:type="dxa"/>
          </w:tcPr>
          <w:p w14:paraId="27F9FC40">
            <w:pPr>
              <w:spacing w:before="156"/>
              <w:ind w:firstLine="0" w:firstLineChars="0"/>
              <w:rPr>
                <w:rFonts w:hint="eastAsia"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1</w:t>
            </w:r>
            <w:r>
              <w:rPr>
                <w:rFonts w:hint="eastAsia" w:ascii="Arial" w:hAnsi="Arial" w:eastAsia="等线" w:cs="Arial"/>
                <w:bCs/>
                <w:sz w:val="30"/>
              </w:rPr>
              <w:t>.5</w:t>
            </w:r>
            <w:r>
              <w:rPr>
                <w:rFonts w:ascii="Arial" w:hAnsi="Arial" w:eastAsia="等线" w:cs="Arial"/>
                <w:bCs/>
                <w:sz w:val="30"/>
              </w:rPr>
              <w:t>um</w:t>
            </w:r>
            <w:r>
              <w:rPr>
                <w:rFonts w:hint="eastAsia" w:ascii="Arial" w:hAnsi="Arial" w:eastAsia="等线" w:cs="Arial"/>
                <w:bCs/>
                <w:sz w:val="30"/>
              </w:rPr>
              <w:t>左右</w:t>
            </w:r>
          </w:p>
        </w:tc>
        <w:tc>
          <w:tcPr>
            <w:tcW w:w="5040" w:type="dxa"/>
          </w:tcPr>
          <w:p w14:paraId="3C4EE7A9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适合</w:t>
            </w:r>
            <w:r>
              <w:rPr>
                <w:rFonts w:ascii="Arial" w:hAnsi="Arial" w:eastAsia="等线" w:cs="Arial"/>
                <w:bCs/>
                <w:sz w:val="30"/>
                <w:highlight w:val="yellow"/>
              </w:rPr>
              <w:t>细胞核内</w:t>
            </w:r>
            <w:r>
              <w:rPr>
                <w:rFonts w:hint="eastAsia" w:ascii="Arial" w:hAnsi="Arial" w:eastAsia="等线" w:cs="Arial"/>
                <w:bCs/>
                <w:sz w:val="30"/>
              </w:rPr>
              <w:t>成像；</w:t>
            </w:r>
            <w:r>
              <w:rPr>
                <w:rFonts w:ascii="Arial" w:hAnsi="Arial" w:eastAsia="等线" w:cs="Arial"/>
                <w:bCs/>
                <w:sz w:val="30"/>
                <w:highlight w:val="yellow"/>
              </w:rPr>
              <w:t>线虫、果蝇胚胎</w:t>
            </w:r>
            <w:r>
              <w:rPr>
                <w:rFonts w:ascii="Arial" w:hAnsi="Arial" w:eastAsia="等线" w:cs="Arial"/>
                <w:bCs/>
                <w:sz w:val="30"/>
              </w:rPr>
              <w:t>等小型模式生物</w:t>
            </w:r>
            <w:r>
              <w:rPr>
                <w:rFonts w:hint="eastAsia" w:ascii="Arial" w:hAnsi="Arial" w:eastAsia="等线" w:cs="Arial"/>
                <w:bCs/>
                <w:sz w:val="30"/>
              </w:rPr>
              <w:t>成像；</w:t>
            </w:r>
            <w:r>
              <w:rPr>
                <w:rFonts w:ascii="Arial" w:hAnsi="Arial" w:eastAsia="等线" w:cs="Arial"/>
                <w:bCs/>
                <w:sz w:val="30"/>
                <w:highlight w:val="yellow"/>
              </w:rPr>
              <w:t>组织切片</w:t>
            </w:r>
          </w:p>
        </w:tc>
      </w:tr>
      <w:tr w14:paraId="2EB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531F235">
            <w:pPr>
              <w:spacing w:before="156"/>
              <w:ind w:firstLine="0" w:firstLineChars="0"/>
              <w:rPr>
                <w:rFonts w:hint="eastAsia"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BF</w:t>
            </w:r>
          </w:p>
        </w:tc>
        <w:tc>
          <w:tcPr>
            <w:tcW w:w="1701" w:type="dxa"/>
          </w:tcPr>
          <w:p w14:paraId="38258B0F">
            <w:pPr>
              <w:spacing w:before="156"/>
              <w:ind w:firstLine="0" w:firstLineChars="0"/>
              <w:rPr>
                <w:rFonts w:hint="eastAsia"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无</w:t>
            </w:r>
          </w:p>
        </w:tc>
        <w:tc>
          <w:tcPr>
            <w:tcW w:w="5040" w:type="dxa"/>
          </w:tcPr>
          <w:p w14:paraId="135493F2">
            <w:pPr>
              <w:spacing w:before="156" w:line="288" w:lineRule="auto"/>
              <w:ind w:firstLine="198" w:firstLineChars="66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主要应用于观察样本形态</w:t>
            </w:r>
          </w:p>
        </w:tc>
      </w:tr>
      <w:tr w14:paraId="47A4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F0C352">
            <w:pPr>
              <w:spacing w:before="156"/>
              <w:ind w:firstLine="0" w:firstLineChars="0"/>
              <w:rPr>
                <w:rFonts w:hint="eastAsia"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WF</w:t>
            </w:r>
          </w:p>
        </w:tc>
        <w:tc>
          <w:tcPr>
            <w:tcW w:w="1701" w:type="dxa"/>
          </w:tcPr>
          <w:p w14:paraId="0B81D94A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无</w:t>
            </w:r>
          </w:p>
        </w:tc>
        <w:tc>
          <w:tcPr>
            <w:tcW w:w="5040" w:type="dxa"/>
          </w:tcPr>
          <w:p w14:paraId="0F799DB7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略</w:t>
            </w:r>
          </w:p>
        </w:tc>
      </w:tr>
      <w:tr w14:paraId="2A4C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0266A8">
            <w:pPr>
              <w:spacing w:before="156"/>
              <w:ind w:firstLine="0" w:firstLineChars="0"/>
              <w:rPr>
                <w:rFonts w:hint="eastAsia"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Oblique</w:t>
            </w:r>
            <w:r>
              <w:rPr>
                <w:rFonts w:hint="eastAsia" w:ascii="Arial" w:hAnsi="Arial" w:eastAsia="等线" w:cs="Arial"/>
                <w:bCs/>
                <w:sz w:val="30"/>
              </w:rPr>
              <w:t>（斜照明）</w:t>
            </w:r>
          </w:p>
        </w:tc>
        <w:tc>
          <w:tcPr>
            <w:tcW w:w="1701" w:type="dxa"/>
          </w:tcPr>
          <w:p w14:paraId="2C2913E6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hint="eastAsia" w:ascii="Arial" w:hAnsi="Arial" w:eastAsia="等线" w:cs="Arial"/>
                <w:bCs/>
                <w:sz w:val="30"/>
              </w:rPr>
              <w:t>无</w:t>
            </w:r>
          </w:p>
        </w:tc>
        <w:tc>
          <w:tcPr>
            <w:tcW w:w="5040" w:type="dxa"/>
          </w:tcPr>
          <w:p w14:paraId="3EED225D">
            <w:pPr>
              <w:spacing w:before="156"/>
              <w:ind w:firstLine="0" w:firstLineChars="0"/>
              <w:rPr>
                <w:rFonts w:ascii="Arial" w:hAnsi="Arial" w:eastAsia="等线" w:cs="Arial"/>
                <w:bCs/>
                <w:sz w:val="30"/>
              </w:rPr>
            </w:pPr>
            <w:r>
              <w:rPr>
                <w:rFonts w:ascii="Arial" w:hAnsi="Arial" w:eastAsia="等线" w:cs="Arial"/>
                <w:bCs/>
                <w:sz w:val="30"/>
              </w:rPr>
              <w:t>观察细胞的形态、边缘结构和细胞表面的突起等</w:t>
            </w:r>
            <w:r>
              <w:rPr>
                <w:rFonts w:hint="eastAsia" w:ascii="Arial" w:hAnsi="Arial" w:eastAsia="等线" w:cs="Arial"/>
                <w:bCs/>
                <w:sz w:val="30"/>
              </w:rPr>
              <w:t>；</w:t>
            </w:r>
            <w:r>
              <w:rPr>
                <w:rFonts w:ascii="Arial" w:hAnsi="Arial" w:eastAsia="等线" w:cs="Arial"/>
                <w:bCs/>
                <w:sz w:val="30"/>
              </w:rPr>
              <w:t>观察微生物，如细菌的芽孢、荚膜，以及真菌的菌丝体等结构</w:t>
            </w:r>
          </w:p>
        </w:tc>
      </w:tr>
    </w:tbl>
    <w:p w14:paraId="43D25EBE">
      <w:pPr>
        <w:spacing w:before="156"/>
        <w:ind w:firstLine="723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VSIM不同模态的应用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DDB4">
    <w:pPr>
      <w:pStyle w:val="11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AB8BC">
    <w:pPr>
      <w:pStyle w:val="11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EDBD9">
    <w:pPr>
      <w:pStyle w:val="11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  <w:ind w:firstLine="480"/>
      </w:pPr>
      <w:r>
        <w:separator/>
      </w:r>
    </w:p>
  </w:footnote>
  <w:footnote w:type="continuationSeparator" w:id="1">
    <w:p>
      <w:pPr>
        <w:spacing w:before="0" w:after="0" w:line="48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0352B">
    <w:pPr>
      <w:pStyle w:val="12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DF5A">
    <w:pPr>
      <w:pStyle w:val="12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7ACA4">
    <w:pPr>
      <w:pStyle w:val="12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04"/>
    <w:rsid w:val="000B76E1"/>
    <w:rsid w:val="0027661D"/>
    <w:rsid w:val="00294F75"/>
    <w:rsid w:val="005B3DBD"/>
    <w:rsid w:val="00884F04"/>
    <w:rsid w:val="008D4949"/>
    <w:rsid w:val="00A9677F"/>
    <w:rsid w:val="00D67C01"/>
    <w:rsid w:val="00E950C5"/>
    <w:rsid w:val="041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120" w:line="48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0"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0"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before="0"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rFonts w:ascii="Times New Roman" w:hAnsi="Times New Roman" w:eastAsia="宋体"/>
      <w:i/>
      <w:iCs/>
      <w:color w:val="2F5597" w:themeColor="accent1" w:themeShade="BF"/>
      <w:sz w:val="24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rFonts w:ascii="Times New Roman" w:hAnsi="Times New Roman" w:eastAsia="宋体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272</Characters>
  <Lines>8</Lines>
  <Paragraphs>9</Paragraphs>
  <TotalTime>11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2025-10-14T04:24:00Z</dcterms:created>
  <dc:creator>757426582@qq.com</dc:creator>
  <cp:lastModifiedBy>郑枫芸</cp:lastModifiedBy>
  <dcterms:modified xsi:type="dcterms:W3CDTF">2025-10-30T08:28:25Z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04D444BC39074647AAB47DE2AA9ED6EB_13</vt:lpwstr>
  </property>
</Properties>
</file>